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o:title="Papel reciclado" color2="#edeade" type="tile"/>
    </v:background>
  </w:background>
  <w:body>
    <w:p w:rsidR="009008E5" w:rsidRDefault="009B3112" w:rsidP="009008E5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3212086</wp:posOffset>
                </wp:positionH>
                <wp:positionV relativeFrom="paragraph">
                  <wp:posOffset>321045</wp:posOffset>
                </wp:positionV>
                <wp:extent cx="3138966" cy="4688006"/>
                <wp:effectExtent l="0" t="0" r="23495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66" cy="46880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12" w:rsidRDefault="009B3112" w:rsidP="009B3112">
                            <w:pPr>
                              <w:jc w:val="center"/>
                              <w:rPr>
                                <w:rFonts w:eastAsia="Calibri" w:cs="Arial"/>
                              </w:rPr>
                            </w:pPr>
                            <w:r w:rsidRPr="009B3112">
                              <w:rPr>
                                <w:rFonts w:ascii="Calibri" w:eastAsia="Calibri" w:hAnsi="Calibri" w:cs="Times New Roman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1E2B366" wp14:editId="310915AA">
                                  <wp:extent cx="2934016" cy="1685498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343" cy="1721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calphotos.berkeley.edu</w:t>
                            </w:r>
                          </w:p>
                          <w:p w:rsidR="009B3112" w:rsidRDefault="009B3112" w:rsidP="009B3112">
                            <w:pPr>
                              <w:jc w:val="center"/>
                            </w:pPr>
                            <w:r w:rsidRPr="009B3112">
                              <w:rPr>
                                <w:rFonts w:ascii="Calibri" w:eastAsia="Calibri" w:hAnsi="Calibri" w:cs="Times New Roman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5E830DC" wp14:editId="07A71ACD">
                                  <wp:extent cx="1872249" cy="1849272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110" cy="191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3112" w:rsidRPr="00484DB3" w:rsidRDefault="009B3112" w:rsidP="009B3112">
                            <w:pPr>
                              <w:spacing w:after="160" w:line="259" w:lineRule="auto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484DB3">
                              <w:rPr>
                                <w:rFonts w:eastAsia="Calibri" w:cs="Arial"/>
                                <w:iCs/>
                                <w:sz w:val="18"/>
                                <w:szCs w:val="18"/>
                              </w:rPr>
                              <w:t>Larva de la tortuga de la picea occidental de Cuarta etapa que se alimenta de agujas de abeto Douglas.</w:t>
                            </w:r>
                            <w:r w:rsidRPr="00484DB3">
                              <w:rPr>
                                <w:rFonts w:eastAsia="Calibri" w:cs="Times New Roman"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 xml:space="preserve">David G. </w:t>
                            </w:r>
                            <w:proofErr w:type="spellStart"/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Fellin</w:t>
                            </w:r>
                            <w:proofErr w:type="spellEnd"/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Jerald</w:t>
                            </w:r>
                            <w:proofErr w:type="spellEnd"/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 xml:space="preserve"> E. Dewey </w:t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484DB3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9B3112" w:rsidRPr="009B3112" w:rsidRDefault="009B3112" w:rsidP="009B3112">
                            <w:pPr>
                              <w:jc w:val="center"/>
                            </w:pPr>
                          </w:p>
                          <w:p w:rsidR="009B3112" w:rsidRDefault="009B3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2.9pt;margin-top:25.3pt;width:247.15pt;height:3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IskwIAAJIFAAAOAAAAZHJzL2Uyb0RvYy54bWysVEtv2zAMvg/YfxB0X52kaZYadYosRYcB&#10;RVusHXpWZCkxKouapMTOfv1I2Xmg26XDLjZFfnw/rq7b2rCt8qECW/Dh2YAzZSWUlV0V/Mfz7acp&#10;ZyEKWwoDVhV8pwK/nn38cNW4XI1gDaZUnqERG/LGFXwdo8uzLMi1qkU4A6csCjX4WkR8+lVWetGg&#10;9dpko8FgkjXgS+dBqhCQe9MJ+SzZ11rJ+KB1UJGZgmNsMX19+i7pm82uRL7ywq0r2Ych/iGKWlQW&#10;nR5M3Ygo2MZXf5iqK+khgI5nEuoMtK6kSjlgNsPBm2ye1sKplAsWJ7hDmcL/Myvvt4+eVSX2jjMr&#10;amzRYiNKD6xULKo2AhtSkRoXcsQ+OUTH9gu0pNDzAzIp91b7mv6YFUM5lnt3KDFaYhKZ58Pz6eVk&#10;wplE2XgynWIPyU52VHc+xK8KakZEwT32MJVWbO9C7KB7CHmzcFsZg3yRG8uagk/OLwZJIYCpShKS&#10;jFQWxrOtwElYGiFfe7cnKAzCWAKrNDm9O0q9SzFRcWdU5+y70li5lCkx0syqgw8hpbIxFSnZRTSh&#10;NMbzHsUef4zqPcpdHnvPYONBua4s+K5KtGrHsMvXfci6w2NvTvImMrbLtm/9EsodToSHbrGCk7cV&#10;FvpOhPgoPG4SDgFeh/iAH20AuwM9xdka/K+/8QmPA45SzhrczIKHnxvhFWfmm8XRvxyOx7TK6TG+&#10;+DzChz+VLE8ldlMvAFuO443RJZLw0exJ7aF+wSMyJ68oElai74LHPbmI3b3AIyTVfJ5AuLxOxDv7&#10;5CSZpu7QgD23L8K7fnBpe+5hv8MifzO/HZY0Lcw3EXSVhpsK3FW1LzwuflqP/kjRZTl9J9TxlM5+&#10;AwAA//8DAFBLAwQUAAYACAAAACEAe0HjJOAAAAALAQAADwAAAGRycy9kb3ducmV2LnhtbEyPwU7D&#10;MBBE70j8g7VI3KhdpLQhxKkQogckhERBlKMTL3GEvQ6xmwa+HudEbzva0cybcjM5y0YcQudJwnIh&#10;gCE1XnfUSnh73V7lwEJUpJX1hBJ+MMCmOj8rVaH9kV5w3MWWpRAKhZJgYuwLzkNj0Kmw8D1S+n36&#10;wamY5NByPahjCneWXwux4k51lBqM6vHeYPO1OzgJT+/774ft84fYY227bLRr8/hbS3l5Md3dAos4&#10;xX8zzPgJHarEVPsD6cCshExkCT3OxwrYbBBCLIHVEtZ5fgO8KvnphuoPAAD//wMAUEsBAi0AFAAG&#10;AAgAAAAhALaDOJL+AAAA4QEAABMAAAAAAAAAAAAAAAAAAAAAAFtDb250ZW50X1R5cGVzXS54bWxQ&#10;SwECLQAUAAYACAAAACEAOP0h/9YAAACUAQAACwAAAAAAAAAAAAAAAAAvAQAAX3JlbHMvLnJlbHNQ&#10;SwECLQAUAAYACAAAACEAYcCSLJMCAACSBQAADgAAAAAAAAAAAAAAAAAuAgAAZHJzL2Uyb0RvYy54&#10;bWxQSwECLQAUAAYACAAAACEAe0HjJOAAAAALAQAADwAAAAAAAAAAAAAAAADtBAAAZHJzL2Rvd25y&#10;ZXYueG1sUEsFBgAAAAAEAAQA8wAAAPoFAAAAAA==&#10;" filled="f" strokeweight=".5pt">
                <v:textbox>
                  <w:txbxContent>
                    <w:p w:rsidR="009B3112" w:rsidRDefault="009B3112" w:rsidP="009B3112">
                      <w:pPr>
                        <w:jc w:val="center"/>
                        <w:rPr>
                          <w:rFonts w:eastAsia="Calibri" w:cs="Arial"/>
                        </w:rPr>
                      </w:pPr>
                      <w:r w:rsidRPr="009B3112">
                        <w:rPr>
                          <w:rFonts w:ascii="Calibri" w:eastAsia="Calibri" w:hAnsi="Calibri" w:cs="Times New Roman"/>
                          <w:noProof/>
                          <w:lang w:eastAsia="es-MX"/>
                        </w:rPr>
                        <w:drawing>
                          <wp:inline distT="0" distB="0" distL="0" distR="0" wp14:anchorId="41E2B366" wp14:editId="310915AA">
                            <wp:extent cx="2934016" cy="1685498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343" cy="1721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>calphotos.berkeley.edu</w:t>
                      </w:r>
                    </w:p>
                    <w:p w:rsidR="009B3112" w:rsidRDefault="009B3112" w:rsidP="009B3112">
                      <w:pPr>
                        <w:jc w:val="center"/>
                      </w:pPr>
                      <w:r w:rsidRPr="009B3112">
                        <w:rPr>
                          <w:rFonts w:ascii="Calibri" w:eastAsia="Calibri" w:hAnsi="Calibri" w:cs="Times New Roman"/>
                          <w:noProof/>
                          <w:lang w:eastAsia="es-MX"/>
                        </w:rPr>
                        <w:drawing>
                          <wp:inline distT="0" distB="0" distL="0" distR="0" wp14:anchorId="15E830DC" wp14:editId="07A71ACD">
                            <wp:extent cx="1872249" cy="1849272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110" cy="191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3112" w:rsidRPr="00484DB3" w:rsidRDefault="009B3112" w:rsidP="009B3112">
                      <w:pPr>
                        <w:spacing w:after="160" w:line="259" w:lineRule="auto"/>
                        <w:rPr>
                          <w:rFonts w:eastAsia="Times New Roman" w:cs="Arial"/>
                          <w:sz w:val="18"/>
                          <w:szCs w:val="18"/>
                          <w:lang w:eastAsia="es-MX"/>
                        </w:rPr>
                      </w:pPr>
                      <w:r w:rsidRPr="00484DB3">
                        <w:rPr>
                          <w:rFonts w:eastAsia="Calibri" w:cs="Arial"/>
                          <w:iCs/>
                          <w:sz w:val="18"/>
                          <w:szCs w:val="18"/>
                        </w:rPr>
                        <w:t>Larva de la tortuga de la picea occidental de Cuarta etapa que se alimenta de agujas de abeto Douglas.</w:t>
                      </w:r>
                      <w:r w:rsidRPr="00484DB3">
                        <w:rPr>
                          <w:rFonts w:eastAsia="Calibri" w:cs="Times New Roman"/>
                          <w:iCs/>
                          <w:sz w:val="18"/>
                          <w:szCs w:val="18"/>
                        </w:rPr>
                        <w:t xml:space="preserve"> (</w:t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 xml:space="preserve">David G. </w:t>
                      </w:r>
                      <w:proofErr w:type="spellStart"/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>Fellin</w:t>
                      </w:r>
                      <w:proofErr w:type="spellEnd"/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 xml:space="preserve"> </w:t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>Jerald</w:t>
                      </w:r>
                      <w:proofErr w:type="spellEnd"/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 xml:space="preserve"> E. Dewey </w:t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484DB3">
                        <w:rPr>
                          <w:rFonts w:eastAsia="Calibri" w:cs="Arial"/>
                          <w:sz w:val="18"/>
                          <w:szCs w:val="18"/>
                        </w:rPr>
                        <w:t>).</w:t>
                      </w:r>
                    </w:p>
                    <w:p w:rsidR="009B3112" w:rsidRPr="009B3112" w:rsidRDefault="009B3112" w:rsidP="009B3112">
                      <w:pPr>
                        <w:jc w:val="center"/>
                      </w:pPr>
                    </w:p>
                    <w:p w:rsidR="009B3112" w:rsidRDefault="009B3112"/>
                  </w:txbxContent>
                </v:textbox>
              </v:shape>
            </w:pict>
          </mc:Fallback>
        </mc:AlternateContent>
      </w:r>
      <w:r w:rsidR="000612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DBC13" wp14:editId="29C522B5">
                <wp:simplePos x="0" y="0"/>
                <wp:positionH relativeFrom="column">
                  <wp:posOffset>-725293</wp:posOffset>
                </wp:positionH>
                <wp:positionV relativeFrom="paragraph">
                  <wp:posOffset>321046</wp:posOffset>
                </wp:positionV>
                <wp:extent cx="3814445" cy="7069540"/>
                <wp:effectExtent l="0" t="0" r="14605" b="1714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706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Pr="000612A5" w:rsidRDefault="000F1848" w:rsidP="001A6155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 xml:space="preserve">Nombre Científico: </w:t>
                            </w:r>
                            <w:r w:rsidR="000612A5" w:rsidRPr="000612A5">
                              <w:rPr>
                                <w:rFonts w:eastAsia="Calibri" w:cs="Arial"/>
                                <w:i/>
                                <w:iCs/>
                              </w:rPr>
                              <w:t>Choristoneura occidentalis</w:t>
                            </w:r>
                            <w:r w:rsidR="000612A5" w:rsidRPr="000612A5">
                              <w:rPr>
                                <w:rFonts w:eastAsia="Calibri" w:cs="Arial"/>
                              </w:rPr>
                              <w:t xml:space="preserve"> (Walsingham, 1891).</w:t>
                            </w:r>
                          </w:p>
                          <w:p w:rsidR="009008E5" w:rsidRPr="000612A5" w:rsidRDefault="000612A5" w:rsidP="001A6155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Arial"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 xml:space="preserve">Distribución natural: </w:t>
                            </w:r>
                            <w:r w:rsidRPr="000612A5">
                              <w:rPr>
                                <w:rFonts w:eastAsia="Calibri" w:cs="Arial"/>
                                <w:iCs/>
                              </w:rPr>
                              <w:t>Originario de Sudáfrica</w:t>
                            </w:r>
                            <w:r w:rsidR="005E4F1F">
                              <w:rPr>
                                <w:rFonts w:eastAsia="Calibri" w:cs="Arial"/>
                              </w:rPr>
                              <w:t>,</w:t>
                            </w:r>
                            <w:r w:rsidRPr="000612A5">
                              <w:rPr>
                                <w:rFonts w:eastAsia="Calibri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0612A5">
                              <w:rPr>
                                <w:rFonts w:eastAsia="Calibri" w:cs="Arial"/>
                                <w:iCs/>
                              </w:rPr>
                              <w:t>probablemente</w:t>
                            </w:r>
                            <w:r w:rsidRPr="000612A5">
                              <w:rPr>
                                <w:rFonts w:eastAsia="Calibri" w:cs="Arial"/>
                              </w:rPr>
                              <w:t xml:space="preserve"> esté ampliamente distribuido en África </w:t>
                            </w:r>
                            <w:r w:rsidRPr="000612A5">
                              <w:rPr>
                                <w:rFonts w:eastAsia="Calibri" w:cs="Arial"/>
                                <w:iCs/>
                              </w:rPr>
                              <w:t>subsahariana</w:t>
                            </w:r>
                            <w:r w:rsidRPr="000612A5">
                              <w:rPr>
                                <w:rFonts w:eastAsia="Calibri" w:cs="Arial"/>
                                <w:i/>
                                <w:iCs/>
                              </w:rPr>
                              <w:t>,</w:t>
                            </w:r>
                            <w:r w:rsidRPr="000612A5">
                              <w:rPr>
                                <w:rFonts w:eastAsia="Calibri" w:cs="Arial"/>
                              </w:rPr>
                              <w:t xml:space="preserve"> como lo demuestran registros de Gambia, Kenia, Mozambique, Rhodesia, Sierra Leona, Tanzania y Zambia.</w:t>
                            </w:r>
                          </w:p>
                          <w:p w:rsidR="009008E5" w:rsidRPr="000612A5" w:rsidRDefault="009008E5" w:rsidP="001A615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8E5" w:rsidRPr="000612A5" w:rsidRDefault="009008E5" w:rsidP="001A6155">
                            <w:pPr>
                              <w:spacing w:after="0" w:line="240" w:lineRule="auto"/>
                              <w:jc w:val="both"/>
                            </w:pPr>
                            <w:r w:rsidRPr="000612A5">
                              <w:rPr>
                                <w:b/>
                              </w:rPr>
                              <w:t xml:space="preserve">Huevo: 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son ovales, de color verde claro, y miden 1,2 mm de largo y se superponen como tejas.</w:t>
                            </w:r>
                          </w:p>
                          <w:p w:rsidR="009008E5" w:rsidRPr="000612A5" w:rsidRDefault="009008E5" w:rsidP="001A6155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Arial"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 xml:space="preserve">Larva: </w:t>
                            </w:r>
                            <w:r w:rsidR="000612A5" w:rsidRPr="000612A5">
                              <w:rPr>
                                <w:rFonts w:eastAsia="Calibri" w:cs="Arial"/>
                              </w:rPr>
                              <w:t>se desarrollan en seis etapas, Las recién nacidas son de color verde amarillento con cabezas marrones, en las tres etapas siguientes, las larvas tienen cabezas y cuellos negros y cuerpos anaranjados o canela-marrones, en la quinta etapa, las larvas tienen cabezas de color mar</w:t>
                            </w:r>
                            <w:bookmarkStart w:id="0" w:name="_GoBack"/>
                            <w:bookmarkEnd w:id="0"/>
                            <w:r w:rsidR="000612A5" w:rsidRPr="000612A5">
                              <w:rPr>
                                <w:rFonts w:eastAsia="Calibri" w:cs="Arial"/>
                              </w:rPr>
                              <w:t>rón rojizo marcadas con triángulos negros, collares negros y cuerpos de color marrón oliváceo, marcados con pequeñas manchas blancuzcas. Las l</w:t>
                            </w:r>
                            <w:r w:rsidR="005E4F1F">
                              <w:rPr>
                                <w:rFonts w:eastAsia="Calibri" w:cs="Arial"/>
                              </w:rPr>
                              <w:t xml:space="preserve">arvas maduras </w:t>
                            </w:r>
                            <w:r w:rsidR="000612A5" w:rsidRPr="000612A5">
                              <w:rPr>
                                <w:rFonts w:eastAsia="Calibri" w:cs="Arial"/>
                              </w:rPr>
                              <w:t>miden de 25 a 32 mm de largo, con cabezas y collares marrones o castaños claros y cuerpos de color verde oliva o rojizo con grandes áreas de color marfil.</w:t>
                            </w:r>
                          </w:p>
                          <w:p w:rsidR="000612A5" w:rsidRPr="000612A5" w:rsidRDefault="000612A5" w:rsidP="001A6155">
                            <w:pPr>
                              <w:spacing w:after="0" w:line="240" w:lineRule="auto"/>
                              <w:jc w:val="both"/>
                            </w:pPr>
                            <w:r w:rsidRPr="000612A5">
                              <w:rPr>
                                <w:rFonts w:eastAsia="Calibri" w:cs="Arial"/>
                                <w:b/>
                              </w:rPr>
                              <w:t>Pupa:</w:t>
                            </w:r>
                            <w:r w:rsidRPr="000612A5">
                              <w:rPr>
                                <w:rFonts w:eastAsia="Calibri" w:cs="Arial"/>
                              </w:rPr>
                              <w:t xml:space="preserve"> de 13 a 16 mm de largo, anchas en el extremo de la cabeza y más estrechas hacia la cola. Son de color amarillo pardusco o verde pardusco al principio, y luego se vuelven de color marrón rojizo.</w:t>
                            </w:r>
                          </w:p>
                          <w:p w:rsidR="000612A5" w:rsidRPr="000612A5" w:rsidRDefault="00303429" w:rsidP="001A615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>Adulto:</w:t>
                            </w:r>
                            <w:r w:rsidR="000612A5" w:rsidRPr="000612A5">
                              <w:rPr>
                                <w:b/>
                              </w:rPr>
                              <w:t xml:space="preserve"> 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Las polillas adultas miden aproximadamente 12,7 mm de largo y tienen una </w:t>
                            </w:r>
                            <w:r w:rsidR="005E4F1F">
                              <w:rPr>
                                <w:rFonts w:eastAsia="Times New Roman" w:cs="Arial"/>
                                <w:lang w:eastAsia="es-MX"/>
                              </w:rPr>
                              <w:t>extensión de alas de 22 a 28 mm,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las hembras son un poco más robustas que</w:t>
                            </w:r>
                            <w:r w:rsidR="005E4F1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los machos. Ambos sexos vuelan, l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as alas delanteras de color gris o naranja-marrón están anilladas o rayadas, y cada una de ellas tiene generalmente un punto blanco conspicuo en el margen del ala.</w:t>
                            </w:r>
                          </w:p>
                          <w:p w:rsidR="00303429" w:rsidRPr="005E4F1F" w:rsidRDefault="00303429" w:rsidP="001A615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0612A5">
                              <w:rPr>
                                <w:b/>
                              </w:rPr>
                              <w:t xml:space="preserve">Hospedero: 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Las especies</w:t>
                            </w:r>
                            <w:r w:rsidR="005E4F1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más comunes de </w:t>
                            </w:r>
                            <w:r w:rsidR="000612A5" w:rsidRPr="000612A5">
                              <w:rPr>
                                <w:rFonts w:eastAsia="Calibri" w:cs="Arial"/>
                                <w:i/>
                                <w:iCs/>
                              </w:rPr>
                              <w:t>Choristoneura occidentalis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son: Abeto Douglas (</w:t>
                            </w:r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 xml:space="preserve">Pseudotsuga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>menziesi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(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Mirb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.) Franco), Abeto azul (</w:t>
                            </w:r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 xml:space="preserve">Picea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>pungens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Engelm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.), El abeto de</w:t>
                            </w:r>
                            <w:r w:rsidR="005E4F1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Engelmann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(</w:t>
                            </w:r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>Picea engelmannii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Parry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ex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Engelm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.), El abeto blanco (</w:t>
                            </w:r>
                            <w:r w:rsidR="000612A5" w:rsidRPr="000612A5">
                              <w:rPr>
                                <w:rFonts w:eastAsia="Times New Roman" w:cs="Arial"/>
                                <w:i/>
                                <w:iCs/>
                                <w:lang w:eastAsia="es-MX"/>
                              </w:rPr>
                              <w:t>Picea glauca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(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Moench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) </w:t>
                            </w:r>
                            <w:proofErr w:type="spellStart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Voss</w:t>
                            </w:r>
                            <w:proofErr w:type="spellEnd"/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>)</w:t>
                            </w:r>
                          </w:p>
                          <w:p w:rsidR="00303429" w:rsidRDefault="00303429" w:rsidP="001A6155">
                            <w:pPr>
                              <w:spacing w:after="0" w:line="240" w:lineRule="auto"/>
                              <w:jc w:val="both"/>
                            </w:pPr>
                            <w:r w:rsidRPr="000612A5">
                              <w:rPr>
                                <w:b/>
                              </w:rPr>
                              <w:t xml:space="preserve">Daños: </w:t>
                            </w:r>
                            <w:r w:rsidR="000612A5" w:rsidRPr="000612A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Además del follaje, las larvas se alimentan intensamente de flores estaminadas y de conos en desarrollo de árboles hospederos, </w:t>
                            </w:r>
                            <w:r w:rsidR="000612A5" w:rsidRPr="000612A5">
                              <w:rPr>
                                <w:rFonts w:eastAsia="Calibri" w:cs="Arial"/>
                              </w:rPr>
                              <w:t>como resultado de la persistente y fuerte defoliación, a menudo impide la producción de cono</w:t>
                            </w:r>
                            <w:r w:rsidR="000612A5" w:rsidRPr="000612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2A5" w:rsidRPr="001A6155">
                              <w:rPr>
                                <w:rFonts w:eastAsia="Calibri" w:cs="Arial"/>
                              </w:rPr>
                              <w:t xml:space="preserve">durante muchos años, </w:t>
                            </w:r>
                            <w:r w:rsidR="000612A5" w:rsidRPr="001A6155">
                              <w:rPr>
                                <w:rFonts w:eastAsia="Times New Roman" w:cs="Arial"/>
                                <w:lang w:eastAsia="es-MX"/>
                              </w:rPr>
                              <w:t>también afecta seriamente a los árboles de regeneración que habitualmente tienen menos de 5 pies (1,5 m) de alto y de 1 a 2 pulgadas (2,5 a 5,0 cm) de diámetro.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1A6155" w:rsidRDefault="00900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BC13" id="5 Cuadro de texto" o:spid="_x0000_s1027" type="#_x0000_t202" style="position:absolute;left:0;text-align:left;margin-left:-57.1pt;margin-top:25.3pt;width:300.35pt;height:5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qwmwIAAMEFAAAOAAAAZHJzL2Uyb0RvYy54bWysVEtPGzEQvlfqf7B8L5tAwiNig9IgqkoI&#10;UEPF2fHaxML2uLaT3fTXd+zdLAnlQtXL7tjzzevzzFxeNUaTjfBBgS3p8GhAibAcKmWfS/rz8ebL&#10;OSUhMlsxDVaUdCsCvZp+/nRZu4k4hhXoSniCTmyY1K6kqxjdpCgCXwnDwhE4YVEpwRsW8eifi8qz&#10;Gr0bXRwPBqdFDb5yHrgIAW+vWyWdZv9SCh7vpQwiEl1SzC3mr8/fZfoW00s2efbMrRTv0mD/kIVh&#10;ymLQ3tU1i4ysvfrLlVHcQwAZjziYAqRUXOQasJrh4E01ixVzIteC5ATX0xT+n1t+t3nwRFUlHVNi&#10;mcEnGpP5mlUeSCVIFE2ERFLtwgSxC4fo2HyFBh97dx/wMtXeSG/SH6siqEe6tz3F6IdwvDw5H45G&#10;I4zFUXc2OL0Yj/IjFK/mzof4TYAhSSipxzfM1LLNbYiYCkJ3kBQtgFbVjdI6H1LfiLn2ZMPwxXXM&#10;SaLFAUpbUpf09GQ8yI4PdMl1b7/UjL+kMg894EnbFE7kDuvSShS1VGQpbrVIGG1/CIkMZ0beyZFx&#10;LmyfZ0YnlMSKPmLY4V+z+ohxWwda5MhgY29slAXfsnRIbfWyo1a2eCRpr+4kxmbZ5NbqO2UJ1RYb&#10;yEM7h8HxG4V837IQH5jHwcOewWUS7/EjNeAjQSdRsgL/+737hMd5QC0lNQ5yScOvNfOCEv3d4qRc&#10;YMOlyc+H0fjsGA9+X7Pc19i1mQN2zhDXluNZTPiod6L0YJ5w58xSVFQxyzF2SeNOnMd2veDO4mI2&#10;yyCcdcfirV04nlwnllOfPTZPzLuuz9Oo3cFu5NnkTbu32GRpYbaOIFWehcRzy2rHP+6J3K7dTkuL&#10;aP+cUa+bd/oHAAD//wMAUEsDBBQABgAIAAAAIQAsoOeB3wAAAAwBAAAPAAAAZHJzL2Rvd25yZXYu&#10;eG1sTI/BTsMwEETvSPyDtUjcWieljdIQpwJUuHCiIM5uvLUtYjuy3TT8PcsJjqt5mnnb7mY3sAlj&#10;ssELKJcFMPR9UNZrAR/vz4saWMrSKzkEjwK+McGuu75qZaPCxb/hdMiaUYlPjRRgch4bzlNv0Mm0&#10;DCN6yk4hOpnpjJqrKC9U7ga+KoqKO2k9LRg54pPB/utwdgL2j3qr+1pGs6+VtdP8eXrVL0Lc3swP&#10;98AyzvkPhl99UoeOnI7h7FVig4BFWa5XxArYFBUwItZ1tQF2JLSs7rbAu5b/f6L7AQAA//8DAFBL&#10;AQItABQABgAIAAAAIQC2gziS/gAAAOEBAAATAAAAAAAAAAAAAAAAAAAAAABbQ29udGVudF9UeXBl&#10;c10ueG1sUEsBAi0AFAAGAAgAAAAhADj9If/WAAAAlAEAAAsAAAAAAAAAAAAAAAAALwEAAF9yZWxz&#10;Ly5yZWxzUEsBAi0AFAAGAAgAAAAhALqYKrCbAgAAwQUAAA4AAAAAAAAAAAAAAAAALgIAAGRycy9l&#10;Mm9Eb2MueG1sUEsBAi0AFAAGAAgAAAAhACyg54HfAAAADAEAAA8AAAAAAAAAAAAAAAAA9QQAAGRy&#10;cy9kb3ducmV2LnhtbFBLBQYAAAAABAAEAPMAAAABBgAAAAA=&#10;" fillcolor="white [3201]" strokeweight=".5pt">
                <v:textbox>
                  <w:txbxContent>
                    <w:p w:rsidR="000F1848" w:rsidRPr="000612A5" w:rsidRDefault="000F1848" w:rsidP="001A6155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 w:rsidRPr="000612A5">
                        <w:rPr>
                          <w:b/>
                        </w:rPr>
                        <w:t xml:space="preserve">Nombre Científico: </w:t>
                      </w:r>
                      <w:r w:rsidR="000612A5" w:rsidRPr="000612A5">
                        <w:rPr>
                          <w:rFonts w:eastAsia="Calibri" w:cs="Arial"/>
                          <w:i/>
                          <w:iCs/>
                        </w:rPr>
                        <w:t>Choristoneura occidentalis</w:t>
                      </w:r>
                      <w:r w:rsidR="000612A5" w:rsidRPr="000612A5">
                        <w:rPr>
                          <w:rFonts w:eastAsia="Calibri" w:cs="Arial"/>
                        </w:rPr>
                        <w:t xml:space="preserve"> (</w:t>
                      </w:r>
                      <w:proofErr w:type="spellStart"/>
                      <w:r w:rsidR="000612A5" w:rsidRPr="000612A5">
                        <w:rPr>
                          <w:rFonts w:eastAsia="Calibri" w:cs="Arial"/>
                        </w:rPr>
                        <w:t>Walsingham</w:t>
                      </w:r>
                      <w:proofErr w:type="spellEnd"/>
                      <w:r w:rsidR="000612A5" w:rsidRPr="000612A5">
                        <w:rPr>
                          <w:rFonts w:eastAsia="Calibri" w:cs="Arial"/>
                        </w:rPr>
                        <w:t>, 1891).</w:t>
                      </w:r>
                    </w:p>
                    <w:p w:rsidR="009008E5" w:rsidRPr="000612A5" w:rsidRDefault="000612A5" w:rsidP="001A6155">
                      <w:pPr>
                        <w:spacing w:after="0" w:line="240" w:lineRule="auto"/>
                        <w:jc w:val="both"/>
                        <w:rPr>
                          <w:rFonts w:eastAsia="Calibri" w:cs="Arial"/>
                        </w:rPr>
                      </w:pPr>
                      <w:r w:rsidRPr="000612A5">
                        <w:rPr>
                          <w:b/>
                        </w:rPr>
                        <w:t xml:space="preserve">Distribución natural: </w:t>
                      </w:r>
                      <w:r w:rsidRPr="000612A5">
                        <w:rPr>
                          <w:rFonts w:eastAsia="Calibri" w:cs="Arial"/>
                          <w:iCs/>
                        </w:rPr>
                        <w:t>Originario de Sudáfrica</w:t>
                      </w:r>
                      <w:r w:rsidR="005E4F1F">
                        <w:rPr>
                          <w:rFonts w:eastAsia="Calibri" w:cs="Arial"/>
                        </w:rPr>
                        <w:t>,</w:t>
                      </w:r>
                      <w:r w:rsidRPr="000612A5">
                        <w:rPr>
                          <w:rFonts w:eastAsia="Calibri" w:cs="Arial"/>
                          <w:i/>
                          <w:iCs/>
                        </w:rPr>
                        <w:t xml:space="preserve"> </w:t>
                      </w:r>
                      <w:r w:rsidRPr="000612A5">
                        <w:rPr>
                          <w:rFonts w:eastAsia="Calibri" w:cs="Arial"/>
                          <w:iCs/>
                        </w:rPr>
                        <w:t>probablemente</w:t>
                      </w:r>
                      <w:r w:rsidRPr="000612A5">
                        <w:rPr>
                          <w:rFonts w:eastAsia="Calibri" w:cs="Arial"/>
                        </w:rPr>
                        <w:t xml:space="preserve"> esté ampliamente distribuido en África </w:t>
                      </w:r>
                      <w:r w:rsidRPr="000612A5">
                        <w:rPr>
                          <w:rFonts w:eastAsia="Calibri" w:cs="Arial"/>
                          <w:iCs/>
                        </w:rPr>
                        <w:t>subsahariana</w:t>
                      </w:r>
                      <w:r w:rsidRPr="000612A5">
                        <w:rPr>
                          <w:rFonts w:eastAsia="Calibri" w:cs="Arial"/>
                          <w:i/>
                          <w:iCs/>
                        </w:rPr>
                        <w:t>,</w:t>
                      </w:r>
                      <w:r w:rsidRPr="000612A5">
                        <w:rPr>
                          <w:rFonts w:eastAsia="Calibri" w:cs="Arial"/>
                        </w:rPr>
                        <w:t xml:space="preserve"> como lo demuestran registros de Gambia, Kenia, Mozambique, Rhodesia, Sierra Leona, Tanzania y Zambia.</w:t>
                      </w:r>
                    </w:p>
                    <w:p w:rsidR="009008E5" w:rsidRPr="000612A5" w:rsidRDefault="009008E5" w:rsidP="001A6155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612A5">
                        <w:rPr>
                          <w:b/>
                        </w:rPr>
                        <w:t>Descripción:</w:t>
                      </w:r>
                    </w:p>
                    <w:p w:rsidR="009008E5" w:rsidRPr="000612A5" w:rsidRDefault="009008E5" w:rsidP="001A6155">
                      <w:pPr>
                        <w:spacing w:after="0" w:line="240" w:lineRule="auto"/>
                        <w:jc w:val="both"/>
                      </w:pPr>
                      <w:r w:rsidRPr="000612A5">
                        <w:rPr>
                          <w:b/>
                        </w:rPr>
                        <w:t xml:space="preserve">Huevo: 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son ovales, de color verde claro, y miden</w:t>
                      </w:r>
                      <w:bookmarkStart w:id="1" w:name="_GoBack"/>
                      <w:bookmarkEnd w:id="1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1,2 mm de largo y se superponen como tejas.</w:t>
                      </w:r>
                    </w:p>
                    <w:p w:rsidR="009008E5" w:rsidRPr="000612A5" w:rsidRDefault="009008E5" w:rsidP="001A6155">
                      <w:pPr>
                        <w:spacing w:after="0" w:line="240" w:lineRule="auto"/>
                        <w:jc w:val="both"/>
                        <w:rPr>
                          <w:rFonts w:eastAsia="Calibri" w:cs="Arial"/>
                        </w:rPr>
                      </w:pPr>
                      <w:r w:rsidRPr="000612A5">
                        <w:rPr>
                          <w:b/>
                        </w:rPr>
                        <w:t xml:space="preserve">Larva: </w:t>
                      </w:r>
                      <w:r w:rsidR="000612A5" w:rsidRPr="000612A5">
                        <w:rPr>
                          <w:rFonts w:eastAsia="Calibri" w:cs="Arial"/>
                        </w:rPr>
                        <w:t>se desarrollan en seis etapas, Las recién nacidas son de color verde amarillento con cabezas marrones, en las tres etapas siguientes, las larvas tienen cabezas y cuellos negros y cuerpos anaranjados o canela-marrones, en la quinta etapa, las larvas tienen cabezas de color marrón rojizo marcadas con triángulos negros, collares negros y cuerpos de color marrón oliváceo, marcados con pequeñas manchas blancuzcas. Las l</w:t>
                      </w:r>
                      <w:r w:rsidR="005E4F1F">
                        <w:rPr>
                          <w:rFonts w:eastAsia="Calibri" w:cs="Arial"/>
                        </w:rPr>
                        <w:t xml:space="preserve">arvas maduras </w:t>
                      </w:r>
                      <w:r w:rsidR="000612A5" w:rsidRPr="000612A5">
                        <w:rPr>
                          <w:rFonts w:eastAsia="Calibri" w:cs="Arial"/>
                        </w:rPr>
                        <w:t>miden de 25 a 32 mm de largo, con cabezas y collares marrones o castaños claros y cuerpos de color verde oliva o rojizo con grandes áreas de color marfil.</w:t>
                      </w:r>
                    </w:p>
                    <w:p w:rsidR="000612A5" w:rsidRPr="000612A5" w:rsidRDefault="000612A5" w:rsidP="001A6155">
                      <w:pPr>
                        <w:spacing w:after="0" w:line="240" w:lineRule="auto"/>
                        <w:jc w:val="both"/>
                      </w:pPr>
                      <w:r w:rsidRPr="000612A5">
                        <w:rPr>
                          <w:rFonts w:eastAsia="Calibri" w:cs="Arial"/>
                          <w:b/>
                        </w:rPr>
                        <w:t>Pupa:</w:t>
                      </w:r>
                      <w:r w:rsidRPr="000612A5">
                        <w:rPr>
                          <w:rFonts w:eastAsia="Calibri" w:cs="Arial"/>
                        </w:rPr>
                        <w:t xml:space="preserve"> </w:t>
                      </w:r>
                      <w:r w:rsidRPr="000612A5">
                        <w:rPr>
                          <w:rFonts w:eastAsia="Calibri" w:cs="Arial"/>
                        </w:rPr>
                        <w:t>de 13 a 16 mm de largo, anchas en el extremo de la cabeza y más estrechas hacia la cola. Son de color amarillo pardusco o verde pardusco al principio, y luego se vuelven de color marrón rojizo.</w:t>
                      </w:r>
                    </w:p>
                    <w:p w:rsidR="000612A5" w:rsidRPr="000612A5" w:rsidRDefault="00303429" w:rsidP="001A6155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 w:rsidRPr="000612A5">
                        <w:rPr>
                          <w:b/>
                        </w:rPr>
                        <w:t>Adulto:</w:t>
                      </w:r>
                      <w:r w:rsidR="000612A5" w:rsidRPr="000612A5">
                        <w:rPr>
                          <w:b/>
                        </w:rPr>
                        <w:t xml:space="preserve"> 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Las polillas adultas miden aproximadamente 12,7 mm de largo y tienen una </w:t>
                      </w:r>
                      <w:r w:rsidR="005E4F1F">
                        <w:rPr>
                          <w:rFonts w:eastAsia="Times New Roman" w:cs="Arial"/>
                          <w:lang w:eastAsia="es-MX"/>
                        </w:rPr>
                        <w:t>extensión de alas de 22 a 28 mm,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las hembras son un poco más robustas que</w:t>
                      </w:r>
                      <w:r w:rsidR="005E4F1F">
                        <w:rPr>
                          <w:rFonts w:eastAsia="Times New Roman" w:cs="Arial"/>
                          <w:lang w:eastAsia="es-MX"/>
                        </w:rPr>
                        <w:t xml:space="preserve"> los machos. Ambos sexos vuelan, l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as alas delanteras de color gris o naranja-marrón están anilladas o rayadas, y cada una de ellas tiene generalmente un punto blanco conspicuo en el margen del ala.</w:t>
                      </w:r>
                    </w:p>
                    <w:p w:rsidR="00303429" w:rsidRPr="005E4F1F" w:rsidRDefault="00303429" w:rsidP="001A6155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 w:rsidRPr="000612A5">
                        <w:rPr>
                          <w:b/>
                        </w:rPr>
                        <w:t xml:space="preserve">Hospedero: 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Las especies</w:t>
                      </w:r>
                      <w:r w:rsidR="005E4F1F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más comunes de </w:t>
                      </w:r>
                      <w:r w:rsidR="000612A5" w:rsidRPr="000612A5">
                        <w:rPr>
                          <w:rFonts w:eastAsia="Calibri" w:cs="Arial"/>
                          <w:i/>
                          <w:iCs/>
                        </w:rPr>
                        <w:t>Choristoneura occidentalis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son: Abeto Douglas (</w:t>
                      </w:r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 xml:space="preserve">Pseudotsuga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>menziesi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(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Mirb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.) Franco), Abeto azul (</w:t>
                      </w:r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 xml:space="preserve">Picea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>pungens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Engelm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.), El abeto de</w:t>
                      </w:r>
                      <w:r w:rsidR="005E4F1F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Engelmann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(</w:t>
                      </w:r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>Picea engelmannii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Parry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ex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Engelm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.), El abeto blanco (</w:t>
                      </w:r>
                      <w:r w:rsidR="000612A5" w:rsidRPr="000612A5">
                        <w:rPr>
                          <w:rFonts w:eastAsia="Times New Roman" w:cs="Arial"/>
                          <w:i/>
                          <w:iCs/>
                          <w:lang w:eastAsia="es-MX"/>
                        </w:rPr>
                        <w:t>Picea glauca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 (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Moench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) </w:t>
                      </w:r>
                      <w:proofErr w:type="spellStart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Voss</w:t>
                      </w:r>
                      <w:proofErr w:type="spellEnd"/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>)</w:t>
                      </w:r>
                    </w:p>
                    <w:p w:rsidR="00303429" w:rsidRDefault="00303429" w:rsidP="001A6155">
                      <w:pPr>
                        <w:spacing w:after="0" w:line="240" w:lineRule="auto"/>
                        <w:jc w:val="both"/>
                      </w:pPr>
                      <w:r w:rsidRPr="000612A5">
                        <w:rPr>
                          <w:b/>
                        </w:rPr>
                        <w:t xml:space="preserve">Daños: </w:t>
                      </w:r>
                      <w:r w:rsidR="000612A5" w:rsidRPr="000612A5">
                        <w:rPr>
                          <w:rFonts w:eastAsia="Times New Roman" w:cs="Arial"/>
                          <w:lang w:eastAsia="es-MX"/>
                        </w:rPr>
                        <w:t xml:space="preserve">Además del follaje, las larvas se alimentan intensamente de flores estaminadas y de conos en desarrollo de árboles hospederos, </w:t>
                      </w:r>
                      <w:r w:rsidR="000612A5" w:rsidRPr="000612A5">
                        <w:rPr>
                          <w:rFonts w:eastAsia="Calibri" w:cs="Arial"/>
                        </w:rPr>
                        <w:t>como resultado de la persistente y fuerte defoliación, a menudo impide la producción de cono</w:t>
                      </w:r>
                      <w:r w:rsidR="000612A5" w:rsidRPr="000612A5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12A5" w:rsidRPr="001A6155">
                        <w:rPr>
                          <w:rFonts w:eastAsia="Calibri" w:cs="Arial"/>
                        </w:rPr>
                        <w:t xml:space="preserve">durante muchos años, </w:t>
                      </w:r>
                      <w:r w:rsidR="000612A5" w:rsidRPr="001A6155">
                        <w:rPr>
                          <w:rFonts w:eastAsia="Times New Roman" w:cs="Arial"/>
                          <w:lang w:eastAsia="es-MX"/>
                        </w:rPr>
                        <w:t>también afecta seriamente a los árboles de regeneración que habitualmente tienen menos de 5 pies (1,5 m) de alto y de 1 a 2 pulgadas (2,5 a 5,0 cm) de diámetro.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1A6155" w:rsidRDefault="009008E5"/>
                  </w:txbxContent>
                </v:textbox>
              </v:shape>
            </w:pict>
          </mc:Fallback>
        </mc:AlternateContent>
      </w:r>
    </w:p>
    <w:p w:rsidR="000F1848" w:rsidRPr="004D1C02" w:rsidRDefault="009B3112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4D5B3" wp14:editId="15C7155D">
                <wp:simplePos x="0" y="0"/>
                <wp:positionH relativeFrom="column">
                  <wp:posOffset>3205262</wp:posOffset>
                </wp:positionH>
                <wp:positionV relativeFrom="paragraph">
                  <wp:posOffset>4835961</wp:posOffset>
                </wp:positionV>
                <wp:extent cx="3145790" cy="3718437"/>
                <wp:effectExtent l="0" t="0" r="16510" b="158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7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9B3112" w:rsidRPr="009B3112" w:rsidRDefault="009B3112" w:rsidP="009B3112">
                            <w:pPr>
                              <w:spacing w:after="160" w:line="240" w:lineRule="exact"/>
                              <w:jc w:val="both"/>
                              <w:rPr>
                                <w:rFonts w:eastAsia="Calibri" w:cs="Arial"/>
                              </w:rPr>
                            </w:pPr>
                            <w:r w:rsidRPr="009B3112">
                              <w:rPr>
                                <w:rFonts w:eastAsia="Calibri" w:cs="Arial"/>
                              </w:rPr>
                              <w:t xml:space="preserve">Gran parte de los Estados Unidos y Canadá. Ocurre en las montañas rocosas de Arizona y de New México hacia el norte en Colorado, Utah, Wyoming, Montana, </w:t>
                            </w:r>
                            <w:proofErr w:type="gramStart"/>
                            <w:r w:rsidRPr="009B3112">
                              <w:rPr>
                                <w:rFonts w:eastAsia="Calibri" w:cs="Arial"/>
                              </w:rPr>
                              <w:t>y</w:t>
                            </w:r>
                            <w:proofErr w:type="gramEnd"/>
                            <w:r w:rsidRPr="009B3112">
                              <w:rPr>
                                <w:rFonts w:eastAsia="Calibri" w:cs="Arial"/>
                              </w:rPr>
                              <w:t xml:space="preserve"> Idaho, en el noroeste del Pacífico en Oregon y Washington, en Columbia Británica y Alberta, Canadá.</w:t>
                            </w:r>
                            <w:r w:rsidRPr="009B3112">
                              <w:rPr>
                                <w:rFonts w:eastAsia="Calibri" w:cs="Times New Roman"/>
                                <w:noProof/>
                                <w:lang w:eastAsia="es-MX"/>
                              </w:rPr>
                              <w:t xml:space="preserve"> </w:t>
                            </w:r>
                          </w:p>
                          <w:p w:rsidR="004D1C02" w:rsidRPr="004D1C02" w:rsidRDefault="009B3112" w:rsidP="009B31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112">
                              <w:rPr>
                                <w:rFonts w:ascii="Calibri" w:eastAsia="Calibri" w:hAnsi="Calibri" w:cs="Times New Roman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2706670" wp14:editId="3D16BDDD">
                                  <wp:extent cx="1572127" cy="2058491"/>
                                  <wp:effectExtent l="114300" t="114300" r="104775" b="15176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000" cy="2160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D5B3" id="15 Cuadro de texto" o:spid="_x0000_s1028" type="#_x0000_t202" style="position:absolute;left:0;text-align:left;margin-left:252.4pt;margin-top:380.8pt;width:247.7pt;height:29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wsnQIAAMMFAAAOAAAAZHJzL2Uyb0RvYy54bWysVEtv2zAMvg/YfxB0Xx3n0UdQp8hSdBhQ&#10;tMXaoWdFlhKjkqhJSuzs14+S7TTpeumwi02JH1+fSF5eNVqRrXC+AlPQ/GRAiTAcysqsCvrz6ebL&#10;OSU+MFMyBUYUdCc8vZp9/nRZ26kYwhpUKRxBJ8ZPa1vQdQh2mmWer4Vm/gSsMKiU4DQLeHSrrHSs&#10;Ru9aZcPB4DSrwZXWARfe4+11q6Sz5F9KwcO9lF4EogqKuYX0dem7jN9sdsmmK8fsuuJdGuwfstCs&#10;Mhh07+qaBUY2rvrLla64Aw8ynHDQGUhZcZFqwGrywZtqHtfMilQLkuPtnib//9zyu+2DI1WJbzeh&#10;xDCNb5RPyGLDSgekFCSIJkCkqbZ+iuhHi/jQfIUGgf29x8tYfSOdjn+si6AeCd/tSUY/hOPlKB9P&#10;zi5QxVE3OsvPx6Oz6Cd7NbfOh28CNIlCQR2+YiKXbW99aKE9JEbzoKryplIqHWLniIVyZMvwzVVI&#10;SaLzI5QypC7o6WgySI6PdNH13n6pGH/p0jtAoT9lYjiReqxLK1LUUpGksFMiYpT5ISRynBh5J0fG&#10;uTD7PBM6oiRW9BHDDv+a1UeM2zrQIkUGE/bGujLgWpaOqS1fempli8c3PKg7iqFZNqm5hn2nLKHc&#10;YQM5aCfRW35TId+3zIcH5nD0sDFwnYR7/EgF+EjQSZSswf1+7z7icSJQS0mNo1xQ/2vDnKBEfTc4&#10;Kxf5eBxnPx2w+YZ4cIea5aHGbPQCsHNyXFyWJzHig+pF6UA/49aZx6ioYoZj7IKGXlyEdsHg1uJi&#10;Pk8gnHbLwq15tDy6jizHPntqnpmzXZ/HUbuDfujZ9E27t9hoaWC+CSCrNAuR55bVjn/cFGmauq0W&#10;V9HhOaFed+/sDwAAAP//AwBQSwMEFAAGAAgAAAAhAOV5vkLgAAAADQEAAA8AAABkcnMvZG93bnJl&#10;di54bWxMj8FOwzAQRO9I/IO1SNyo3VDSEOJUgAoXThTE2Y23tkW8jmI3DX+Pe4LbjnY086bZzL5n&#10;E47RBZKwXAhgSF3QjoyEz4+XmwpYTIq06gOhhB+MsGkvLxpV63Cid5x2ybAcQrFWEmxKQ8157Cx6&#10;FRdhQMq/Qxi9SlmOhutRnXK473khRMm9cpQbrBrw2WL3vTt6Cdsnc2+6So12W2nnpvnr8GZepby+&#10;mh8fgCWc058ZzvgZHdrMtA9H0pH1Eu7EKqMnCetyWQI7O4QQBbB9vm5X6wJ42/D/K9pfAAAA//8D&#10;AFBLAQItABQABgAIAAAAIQC2gziS/gAAAOEBAAATAAAAAAAAAAAAAAAAAAAAAABbQ29udGVudF9U&#10;eXBlc10ueG1sUEsBAi0AFAAGAAgAAAAhADj9If/WAAAAlAEAAAsAAAAAAAAAAAAAAAAALwEAAF9y&#10;ZWxzLy5yZWxzUEsBAi0AFAAGAAgAAAAhAAeszCydAgAAwwUAAA4AAAAAAAAAAAAAAAAALgIAAGRy&#10;cy9lMm9Eb2MueG1sUEsBAi0AFAAGAAgAAAAhAOV5vkLgAAAADQEAAA8AAAAAAAAAAAAAAAAA9wQA&#10;AGRycy9kb3ducmV2LnhtbFBLBQYAAAAABAAEAPMAAAAEBgAAAAA=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9B3112" w:rsidRPr="009B3112" w:rsidRDefault="009B3112" w:rsidP="009B3112">
                      <w:pPr>
                        <w:spacing w:after="160" w:line="240" w:lineRule="exact"/>
                        <w:jc w:val="both"/>
                        <w:rPr>
                          <w:rFonts w:eastAsia="Calibri" w:cs="Arial"/>
                        </w:rPr>
                      </w:pPr>
                      <w:r w:rsidRPr="009B3112">
                        <w:rPr>
                          <w:rFonts w:eastAsia="Calibri" w:cs="Arial"/>
                        </w:rPr>
                        <w:t xml:space="preserve">Gran parte de los Estados Unidos y Canadá. Ocurre en las montañas rocosas de Arizona y de New México hacia el norte en Colorado, Utah, Wyoming, Montana, </w:t>
                      </w:r>
                      <w:proofErr w:type="gramStart"/>
                      <w:r w:rsidRPr="009B3112">
                        <w:rPr>
                          <w:rFonts w:eastAsia="Calibri" w:cs="Arial"/>
                        </w:rPr>
                        <w:t>y</w:t>
                      </w:r>
                      <w:proofErr w:type="gramEnd"/>
                      <w:r w:rsidRPr="009B3112">
                        <w:rPr>
                          <w:rFonts w:eastAsia="Calibri" w:cs="Arial"/>
                        </w:rPr>
                        <w:t xml:space="preserve"> Idaho, en el noroeste del Pacífico en Oregon y Washington, en Columbia Británica y Alberta, Canadá.</w:t>
                      </w:r>
                      <w:r w:rsidRPr="009B3112">
                        <w:rPr>
                          <w:rFonts w:eastAsia="Calibri" w:cs="Times New Roman"/>
                          <w:noProof/>
                          <w:lang w:eastAsia="es-MX"/>
                        </w:rPr>
                        <w:t xml:space="preserve"> </w:t>
                      </w:r>
                    </w:p>
                    <w:p w:rsidR="004D1C02" w:rsidRPr="004D1C02" w:rsidRDefault="009B3112" w:rsidP="009B3112">
                      <w:pPr>
                        <w:jc w:val="center"/>
                        <w:rPr>
                          <w:b/>
                        </w:rPr>
                      </w:pPr>
                      <w:r w:rsidRPr="009B3112">
                        <w:rPr>
                          <w:rFonts w:ascii="Calibri" w:eastAsia="Calibri" w:hAnsi="Calibri" w:cs="Times New Roman"/>
                          <w:noProof/>
                          <w:lang w:eastAsia="es-MX"/>
                        </w:rPr>
                        <w:drawing>
                          <wp:inline distT="0" distB="0" distL="0" distR="0" wp14:anchorId="52706670" wp14:editId="3D16BDDD">
                            <wp:extent cx="1572127" cy="2058491"/>
                            <wp:effectExtent l="114300" t="114300" r="104775" b="15176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0000" cy="2160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D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17125" wp14:editId="043E689E">
                <wp:simplePos x="0" y="0"/>
                <wp:positionH relativeFrom="column">
                  <wp:posOffset>-722630</wp:posOffset>
                </wp:positionH>
                <wp:positionV relativeFrom="paragraph">
                  <wp:posOffset>7175026</wp:posOffset>
                </wp:positionV>
                <wp:extent cx="3814445" cy="1026544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102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 w:rsidP="001A615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1A6155" w:rsidRPr="001A6155" w:rsidRDefault="001A6155" w:rsidP="001A6155">
                            <w:pPr>
                              <w:spacing w:after="0" w:line="259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1A6155">
                              <w:rPr>
                                <w:rFonts w:eastAsia="Times New Roman" w:cs="Arial"/>
                                <w:lang w:eastAsia="es-MX"/>
                              </w:rPr>
                              <w:t>Departamento de Agricultura de EE.UU y Servicio Forestal de EE.UU.</w:t>
                            </w:r>
                          </w:p>
                          <w:p w:rsidR="001A6155" w:rsidRPr="001A6155" w:rsidRDefault="001A6155" w:rsidP="001A6155">
                            <w:pPr>
                              <w:spacing w:after="0" w:line="259" w:lineRule="auto"/>
                              <w:ind w:left="709"/>
                              <w:jc w:val="both"/>
                              <w:rPr>
                                <w:rFonts w:eastAsia="Calibri" w:cs="Arial"/>
                              </w:rPr>
                            </w:pPr>
                            <w:r w:rsidRPr="001A6155">
                              <w:rPr>
                                <w:rFonts w:eastAsia="Calibri" w:cs="Arial"/>
                              </w:rPr>
                              <w:t xml:space="preserve">David G. </w:t>
                            </w: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Fellin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 xml:space="preserve"> </w:t>
                            </w:r>
                            <w:r w:rsidRPr="001A6155">
                              <w:rPr>
                                <w:rFonts w:eastAsia="Calibri" w:cs="Arial"/>
                                <w:vertAlign w:val="superscript"/>
                              </w:rPr>
                              <w:t>1</w:t>
                            </w:r>
                            <w:r w:rsidRPr="001A6155">
                              <w:rPr>
                                <w:rFonts w:eastAsia="Calibri" w:cs="Arial"/>
                              </w:rPr>
                              <w:t xml:space="preserve"> y </w:t>
                            </w: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Jerald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 xml:space="preserve"> E. Dewey </w:t>
                            </w:r>
                            <w:r w:rsidRPr="001A6155">
                              <w:rPr>
                                <w:rFonts w:eastAsia="Calibri" w:cs="Arial"/>
                                <w:vertAlign w:val="superscript"/>
                              </w:rPr>
                              <w:t>2</w:t>
                            </w:r>
                          </w:p>
                          <w:p w:rsidR="001A6155" w:rsidRPr="001A6155" w:rsidRDefault="001A6155" w:rsidP="001A6155">
                            <w:pPr>
                              <w:spacing w:after="0" w:line="259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TortAI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 xml:space="preserve"> “</w:t>
                            </w: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Tortricids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 xml:space="preserve"> of </w:t>
                            </w: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Agricultural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 xml:space="preserve"> </w:t>
                            </w:r>
                            <w:proofErr w:type="spellStart"/>
                            <w:r w:rsidRPr="001A6155">
                              <w:rPr>
                                <w:rFonts w:eastAsia="Calibri" w:cs="Arial"/>
                              </w:rPr>
                              <w:t>Importance</w:t>
                            </w:r>
                            <w:proofErr w:type="spellEnd"/>
                            <w:r w:rsidRPr="001A6155">
                              <w:rPr>
                                <w:rFonts w:eastAsia="Calibri" w:cs="Arial"/>
                              </w:rPr>
                              <w:t>”.</w:t>
                            </w:r>
                          </w:p>
                          <w:p w:rsidR="005E4F1F" w:rsidRDefault="005E4F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7125" id="7 Cuadro de texto" o:spid="_x0000_s1029" type="#_x0000_t202" style="position:absolute;left:0;text-align:left;margin-left:-56.9pt;margin-top:564.95pt;width:300.3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KchwIAAHEFAAAOAAAAZHJzL2Uyb0RvYy54bWysVE1v2zAMvQ/YfxB0X52kSdsFdYosRYcB&#10;xVqsHXpWZKkxJokapcTOfv0o2U6DbpcOu9iU+Ejx45GXV601bKcw1OBKPj4ZcaachKp2zyX//njz&#10;4YKzEIWrhAGnSr5XgV8t3r+7bPxcTWADplLIyIkL88aXfBOjnxdFkBtlRTgBrxwpNaAVkY74XFQo&#10;GvJuTTEZjc6KBrDyCFKFQLfXnZIvsn+tlYx3WgcVmSk5xRbzF/N3nb7F4lLMn1H4TS37MMQ/RGFF&#10;7ejRg6trEQXbYv2HK1tLhAA6nkiwBWhdS5VzoGzGo1fZPGyEVzkXKk7whzKF/+dWft3dI6urkp9z&#10;5oSlFp2z1VZUCKxSLKo2QipS48OcsA+e0LH9BC01e7gPdJlybzXa9KesGOmp3PtDickPk3R5ejGe&#10;TqczziTpxqPJ2Ww6TX6KF3OPIX5WYFkSSo7Uw1xasbsNsYMOkPSag5vamNxH41hT8rPT2SgbHDTk&#10;3LiEVZkRvZuUUhd6luLeqIQx7pvSVJGcQbrIXFQrg2wniEVCSuViTj77JXRCaQriLYY9/iWqtxh3&#10;eQwvg4sHY1s7wJz9q7CrH0PIusNTzY/yTmJs122mwunQ2TVUe2o4Qjc3wcubmppyK0K8F0iDQj2m&#10;4Y939NEGqPjQS5xtAH/97T7hib+k5ayhwSt5+LkVqDgzXxwx+yMRJE1qPkxn5xM64LFmfaxxW7sC&#10;6sqY1oyXWUz4aAZRI9gn2hHL9CqphJP0dsnjIK5itw5ox0i1XGYQzaYX8dY9eJlcpyYlyj22TwJ9&#10;z8s0Gl9hGFExf0XPDpssHSy3EXSduZvq3FW1rz/NdWZ/v4PS4jg+Z9TLplz8BgAA//8DAFBLAwQU&#10;AAYACAAAACEAx2pdj+QAAAAOAQAADwAAAGRycy9kb3ducmV2LnhtbEyPwU7DMBBE70j8g7VI3FrH&#10;AaIkxKmqSBUSKoeWXrg58TaJiO0Qu23g69me4La7M5p9U6xmM7AzTr53VoJYRsDQNk73tpVweN8s&#10;UmA+KKvV4CxK+EYPq/L2plC5dhe7w/M+tIxCrM+VhC6EMefcNx0a5ZduREva0U1GBVqnlutJXSjc&#10;DDyOooQb1Vv60KkRqw6bz/3JSHitNm9qV8cm/Rmql+1xPX4dPp6kvL+b18/AAs7hzwxXfEKHkphq&#10;d7Las0HCQogHYg+kiDjLgJHnMU1oqOkUZyIBXhb8f43yFwAA//8DAFBLAQItABQABgAIAAAAIQC2&#10;gziS/gAAAOEBAAATAAAAAAAAAAAAAAAAAAAAAABbQ29udGVudF9UeXBlc10ueG1sUEsBAi0AFAAG&#10;AAgAAAAhADj9If/WAAAAlAEAAAsAAAAAAAAAAAAAAAAALwEAAF9yZWxzLy5yZWxzUEsBAi0AFAAG&#10;AAgAAAAhAO3vopyHAgAAcQUAAA4AAAAAAAAAAAAAAAAALgIAAGRycy9lMm9Eb2MueG1sUEsBAi0A&#10;FAAGAAgAAAAhAMdqXY/kAAAADgEAAA8AAAAAAAAAAAAAAAAA4QQAAGRycy9kb3ducmV2LnhtbFBL&#10;BQYAAAAABAAEAPMAAADyBQAAAAA=&#10;" filled="f" stroked="f" strokeweight=".5pt">
                <v:textbox>
                  <w:txbxContent>
                    <w:p w:rsidR="00CD1363" w:rsidRDefault="00945C1A" w:rsidP="001A615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1A6155" w:rsidRPr="001A6155" w:rsidRDefault="001A6155" w:rsidP="001A6155">
                      <w:pPr>
                        <w:spacing w:after="0" w:line="259" w:lineRule="auto"/>
                        <w:ind w:left="709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 w:rsidRPr="001A6155">
                        <w:rPr>
                          <w:rFonts w:eastAsia="Times New Roman" w:cs="Arial"/>
                          <w:lang w:eastAsia="es-MX"/>
                        </w:rPr>
                        <w:t>Departamento de Agricultura de EE.UU y Servicio Forestal de EE.UU.</w:t>
                      </w:r>
                    </w:p>
                    <w:p w:rsidR="001A6155" w:rsidRPr="001A6155" w:rsidRDefault="001A6155" w:rsidP="001A6155">
                      <w:pPr>
                        <w:spacing w:after="0" w:line="259" w:lineRule="auto"/>
                        <w:ind w:left="709"/>
                        <w:jc w:val="both"/>
                        <w:rPr>
                          <w:rFonts w:eastAsia="Calibri" w:cs="Arial"/>
                        </w:rPr>
                      </w:pPr>
                      <w:r w:rsidRPr="001A6155">
                        <w:rPr>
                          <w:rFonts w:eastAsia="Calibri" w:cs="Arial"/>
                        </w:rPr>
                        <w:t xml:space="preserve">David G. </w:t>
                      </w:r>
                      <w:proofErr w:type="spellStart"/>
                      <w:r w:rsidRPr="001A6155">
                        <w:rPr>
                          <w:rFonts w:eastAsia="Calibri" w:cs="Arial"/>
                        </w:rPr>
                        <w:t>Fellin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 xml:space="preserve"> </w:t>
                      </w:r>
                      <w:r w:rsidRPr="001A6155">
                        <w:rPr>
                          <w:rFonts w:eastAsia="Calibri" w:cs="Arial"/>
                          <w:vertAlign w:val="superscript"/>
                        </w:rPr>
                        <w:t>1</w:t>
                      </w:r>
                      <w:r w:rsidRPr="001A6155">
                        <w:rPr>
                          <w:rFonts w:eastAsia="Calibri" w:cs="Arial"/>
                        </w:rPr>
                        <w:t xml:space="preserve"> y </w:t>
                      </w:r>
                      <w:proofErr w:type="spellStart"/>
                      <w:r w:rsidRPr="001A6155">
                        <w:rPr>
                          <w:rFonts w:eastAsia="Calibri" w:cs="Arial"/>
                        </w:rPr>
                        <w:t>Jerald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 xml:space="preserve"> E. Dewey </w:t>
                      </w:r>
                      <w:r w:rsidRPr="001A6155">
                        <w:rPr>
                          <w:rFonts w:eastAsia="Calibri" w:cs="Arial"/>
                          <w:vertAlign w:val="superscript"/>
                        </w:rPr>
                        <w:t>2</w:t>
                      </w:r>
                    </w:p>
                    <w:p w:rsidR="001A6155" w:rsidRPr="001A6155" w:rsidRDefault="001A6155" w:rsidP="001A6155">
                      <w:pPr>
                        <w:spacing w:after="0" w:line="259" w:lineRule="auto"/>
                        <w:ind w:left="709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proofErr w:type="spellStart"/>
                      <w:r w:rsidRPr="001A6155">
                        <w:rPr>
                          <w:rFonts w:eastAsia="Calibri" w:cs="Arial"/>
                        </w:rPr>
                        <w:t>TortAI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 xml:space="preserve"> “</w:t>
                      </w:r>
                      <w:proofErr w:type="spellStart"/>
                      <w:r w:rsidRPr="001A6155">
                        <w:rPr>
                          <w:rFonts w:eastAsia="Calibri" w:cs="Arial"/>
                        </w:rPr>
                        <w:t>Tortricids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 xml:space="preserve"> of </w:t>
                      </w:r>
                      <w:proofErr w:type="spellStart"/>
                      <w:r w:rsidRPr="001A6155">
                        <w:rPr>
                          <w:rFonts w:eastAsia="Calibri" w:cs="Arial"/>
                        </w:rPr>
                        <w:t>Agricultural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 xml:space="preserve"> </w:t>
                      </w:r>
                      <w:proofErr w:type="spellStart"/>
                      <w:r w:rsidRPr="001A6155">
                        <w:rPr>
                          <w:rFonts w:eastAsia="Calibri" w:cs="Arial"/>
                        </w:rPr>
                        <w:t>Importance</w:t>
                      </w:r>
                      <w:proofErr w:type="spellEnd"/>
                      <w:r w:rsidRPr="001A6155">
                        <w:rPr>
                          <w:rFonts w:eastAsia="Calibri" w:cs="Arial"/>
                        </w:rPr>
                        <w:t>”.</w:t>
                      </w:r>
                    </w:p>
                    <w:p w:rsidR="005E4F1F" w:rsidRDefault="005E4F1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</w:p>
    <w:sectPr w:rsidR="000F1848" w:rsidRPr="004D1C02" w:rsidSect="000F1848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03" w:rsidRDefault="00D26403" w:rsidP="000F1848">
      <w:pPr>
        <w:spacing w:after="0" w:line="240" w:lineRule="auto"/>
      </w:pPr>
      <w:r>
        <w:separator/>
      </w:r>
    </w:p>
  </w:endnote>
  <w:endnote w:type="continuationSeparator" w:id="0">
    <w:p w:rsidR="00D26403" w:rsidRDefault="00D26403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03" w:rsidRDefault="00D26403" w:rsidP="000F1848">
      <w:pPr>
        <w:spacing w:after="0" w:line="240" w:lineRule="auto"/>
      </w:pPr>
      <w:r>
        <w:separator/>
      </w:r>
    </w:p>
  </w:footnote>
  <w:footnote w:type="continuationSeparator" w:id="0">
    <w:p w:rsidR="00D26403" w:rsidRDefault="00D26403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8"/>
    <w:rsid w:val="000004F7"/>
    <w:rsid w:val="000612A5"/>
    <w:rsid w:val="000F1848"/>
    <w:rsid w:val="00161143"/>
    <w:rsid w:val="001A6155"/>
    <w:rsid w:val="00303429"/>
    <w:rsid w:val="00484DB3"/>
    <w:rsid w:val="004D1C02"/>
    <w:rsid w:val="004D6DDA"/>
    <w:rsid w:val="005E4F1F"/>
    <w:rsid w:val="00670BCE"/>
    <w:rsid w:val="008C1BEA"/>
    <w:rsid w:val="009008E5"/>
    <w:rsid w:val="00943D18"/>
    <w:rsid w:val="00945C1A"/>
    <w:rsid w:val="009B3112"/>
    <w:rsid w:val="00A84C6E"/>
    <w:rsid w:val="00AE2F31"/>
    <w:rsid w:val="00CD1363"/>
    <w:rsid w:val="00D26403"/>
    <w:rsid w:val="00DC7107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."/>
  <w:listSeparator w:val=","/>
  <w15:docId w15:val="{17F2E750-51EE-41DE-B97F-CAE3289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René Baltier Lechuga</cp:lastModifiedBy>
  <cp:revision>2</cp:revision>
  <dcterms:created xsi:type="dcterms:W3CDTF">2017-04-04T14:32:00Z</dcterms:created>
  <dcterms:modified xsi:type="dcterms:W3CDTF">2017-04-04T14:32:00Z</dcterms:modified>
</cp:coreProperties>
</file>